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A110" w14:textId="39C3A471" w:rsidR="00991D72" w:rsidRPr="00991D72" w:rsidRDefault="00AA16A2" w:rsidP="00991D72">
      <w:pPr>
        <w:rPr>
          <w:rFonts w:cstheme="majorHAnsi"/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57EC2E68">
                <wp:simplePos x="0" y="0"/>
                <wp:positionH relativeFrom="column">
                  <wp:posOffset>1323975</wp:posOffset>
                </wp:positionH>
                <wp:positionV relativeFrom="paragraph">
                  <wp:posOffset>238125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58142BE0" w:rsidR="002A2627" w:rsidRPr="00064329" w:rsidRDefault="00884A6E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Worcester Polytechnic Institute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8.75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lu8imd0AAAAKAQAADwAAAGRy&#10;cy9kb3ducmV2LnhtbEyPS0/DMBCE70j8B2uReqN2UhGiEKeiVXvjQnmc3XjzUON1iN02/HuWE5xW&#10;u/NpdqZcz24QF5xC70lDslQgkGpve2o1vL/t73MQIRqyZvCEGr4xwLq6vSlNYf2VXvFyiK1gEwqF&#10;0dDFOBZShrpDZ8LSj0isNX5yJvI6tdJO5srmbpCpUpl0pif+0JkRtx3Wp8PZaZBZ+rLJ68/mQ522&#10;uNs3ck6+Gq0Xd/PzE4iIc/yD4Tc+R4eKMx39mWwQg4ZU5Q+Malg98mQgzxIud2Qy5YusSvm/QvUD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lu8im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58142BE0" w:rsidR="002A2627" w:rsidRPr="00064329" w:rsidRDefault="00884A6E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Worcester Polytechnic Institute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30EC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75CEE26B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004A101">
              <v:rect id="Rectangle 1" style="position:absolute;margin-left:-36.75pt;margin-top:-38.25pt;width:611.25pt;height:12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2e8f0" strokecolor="#e2e8f0" strokeweight="1pt" w14:anchorId="73B8C1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"/>
            </w:pict>
          </mc:Fallback>
        </mc:AlternateContent>
      </w:r>
      <w:r w:rsidR="00255BA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302393EF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0DE92E3B" w14:textId="46613EDA" w:rsidR="003F4E91" w:rsidRPr="00064329" w:rsidRDefault="00130EC7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52F1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0DE92E3B" w14:textId="46613EDA" w:rsidR="003F4E91" w:rsidRPr="00064329" w:rsidRDefault="00130EC7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13CB2C66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1232795756"/>
    </w:p>
    <w:p w14:paraId="51972933" w14:textId="77777777" w:rsidR="00991D72" w:rsidRDefault="00991D72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3CEFB66A" w14:textId="77777777" w:rsidR="00991D72" w:rsidRDefault="00991D72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540EF99D" w14:textId="77777777" w:rsidR="00991D72" w:rsidRDefault="00991D72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360FF7F3" w14:textId="77777777" w:rsidR="00991D72" w:rsidRDefault="00991D72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6EF6679F" w14:textId="5D8AEF6C" w:rsidR="00965AF7" w:rsidRDefault="00884A6E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>Workday, Talent Inclusion</w:t>
      </w:r>
      <w:r w:rsidR="00BC0E66">
        <w:rPr>
          <w:rFonts w:ascii="Sofia Pro Medium" w:hAnsi="Sofia Pro Medium"/>
          <w:color w:val="0C354B"/>
          <w:sz w:val="22"/>
          <w:szCs w:val="22"/>
        </w:rPr>
        <w:t>,</w:t>
      </w:r>
      <w:r w:rsidR="007C008F" w:rsidRPr="42C41896">
        <w:rPr>
          <w:rFonts w:ascii="Sofia Pro Medium" w:hAnsi="Sofia Pro Medium"/>
          <w:color w:val="0C354B"/>
          <w:sz w:val="22"/>
          <w:szCs w:val="22"/>
        </w:rPr>
        <w:t xml:space="preserve"> &amp; </w:t>
      </w:r>
      <w:bookmarkEnd w:id="0"/>
      <w:r>
        <w:rPr>
          <w:rFonts w:ascii="Sofia Pro Medium" w:hAnsi="Sofia Pro Medium"/>
          <w:color w:val="0C354B"/>
          <w:sz w:val="22"/>
          <w:szCs w:val="22"/>
        </w:rPr>
        <w:t>WPI Today</w:t>
      </w:r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</w:t>
      </w:r>
      <w:r w:rsidR="00BD4358" w:rsidRPr="00BD4358">
        <w:rPr>
          <w:i/>
          <w:iCs/>
        </w:rPr>
        <w:t>Decision Doc Reminder Icon!</w:t>
      </w:r>
      <w:r w:rsidRPr="00BD4358">
        <w:rPr>
          <w:i/>
          <w:iCs/>
        </w:rPr>
        <w:t xml:space="preserve"> </w:t>
      </w: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67923447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1D52B5C3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84A6E">
            <w:rPr>
              <w:sz w:val="22"/>
              <w:szCs w:val="22"/>
            </w:rPr>
            <w:t>www.myhealthmath.com/wpi2023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0C8314DC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884A6E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84A6E">
            <w:rPr>
              <w:sz w:val="22"/>
              <w:szCs w:val="22"/>
            </w:rPr>
            <w:t>www.myhealthmath.com/wpi2023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72E42280" w:rsidR="007C02EE" w:rsidRDefault="007C02EE" w:rsidP="00B9460F">
      <w:pPr>
        <w:spacing w:line="240" w:lineRule="auto"/>
        <w:rPr>
          <w:rFonts w:cstheme="minorHAnsi"/>
          <w:bCs/>
          <w:sz w:val="22"/>
          <w:szCs w:val="22"/>
        </w:rPr>
      </w:pPr>
      <w:r w:rsidRPr="007C02EE">
        <w:rPr>
          <w:rFonts w:cstheme="minorHAnsi"/>
          <w:bCs/>
          <w:sz w:val="22"/>
          <w:szCs w:val="22"/>
        </w:rPr>
        <w:t xml:space="preserve">Decision Doc is free and available to all benefit eligible employees. </w:t>
      </w:r>
      <w:r w:rsidR="00B04ECD">
        <w:rPr>
          <w:rFonts w:cstheme="minorHAnsi"/>
          <w:bCs/>
          <w:sz w:val="22"/>
          <w:szCs w:val="22"/>
        </w:rPr>
        <w:t>This confidential platform</w:t>
      </w:r>
      <w:r w:rsidR="00704E0B">
        <w:rPr>
          <w:rFonts w:cstheme="minorHAnsi"/>
          <w:bCs/>
          <w:sz w:val="22"/>
          <w:szCs w:val="22"/>
        </w:rPr>
        <w:t xml:space="preserve"> takes just 5-6 minutes to complete and </w:t>
      </w:r>
      <w:r w:rsidR="00661129">
        <w:rPr>
          <w:rFonts w:cstheme="minorHAnsi"/>
          <w:bCs/>
          <w:sz w:val="22"/>
          <w:szCs w:val="22"/>
        </w:rPr>
        <w:t xml:space="preserve">can help you learn which plan will work best for you. </w:t>
      </w:r>
      <w:r w:rsidR="00661129" w:rsidRPr="00661129">
        <w:rPr>
          <w:rFonts w:cstheme="minorHAnsi"/>
          <w:bCs/>
          <w:sz w:val="22"/>
          <w:szCs w:val="22"/>
        </w:rPr>
        <w:t>Many employees aren’t in their optimal plan or don’t know where to start when choosing one. Folks who use Decision Doc save an average of $1,300!</w:t>
      </w:r>
      <w:r w:rsidRPr="007C02EE">
        <w:rPr>
          <w:rFonts w:cstheme="minorHAnsi"/>
          <w:bCs/>
          <w:sz w:val="22"/>
          <w:szCs w:val="22"/>
        </w:rPr>
        <w:t xml:space="preserve"> </w:t>
      </w:r>
      <w:r w:rsidR="00B9460F">
        <w:rPr>
          <w:rFonts w:cstheme="minorHAnsi"/>
          <w:bCs/>
          <w:sz w:val="22"/>
          <w:szCs w:val="22"/>
        </w:rPr>
        <w:t xml:space="preserve">Visit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84A6E">
            <w:rPr>
              <w:rFonts w:cstheme="minorHAnsi"/>
              <w:bCs/>
              <w:sz w:val="22"/>
              <w:szCs w:val="22"/>
            </w:rPr>
            <w:t>www.myhealthmath.com/wpi2023</w:t>
          </w:r>
        </w:sdtContent>
      </w:sdt>
      <w:r w:rsidR="00B9460F">
        <w:rPr>
          <w:rFonts w:cstheme="minorHAnsi"/>
          <w:bCs/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6133CF86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Before you enroll, make sure to check out Decision Doc</w:t>
      </w:r>
      <w:r w:rsidR="002E453B">
        <w:rPr>
          <w:rFonts w:cstheme="minorHAnsi"/>
          <w:bCs/>
          <w:sz w:val="22"/>
          <w:szCs w:val="22"/>
        </w:rPr>
        <w:t xml:space="preserve">: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84A6E">
            <w:rPr>
              <w:rFonts w:cstheme="minorHAnsi"/>
              <w:bCs/>
              <w:sz w:val="22"/>
              <w:szCs w:val="22"/>
            </w:rPr>
            <w:t>www.myhealthmath.com/wpi2023</w:t>
          </w:r>
        </w:sdtContent>
      </w:sdt>
      <w:r w:rsidR="002E453B">
        <w:rPr>
          <w:rFonts w:cstheme="minorHAnsi"/>
          <w:bCs/>
          <w:sz w:val="22"/>
          <w:szCs w:val="22"/>
        </w:rPr>
        <w:t xml:space="preserve">. </w:t>
      </w:r>
      <w:r w:rsidR="00EF0945">
        <w:rPr>
          <w:rFonts w:cstheme="minorHAnsi"/>
          <w:bCs/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4D02174D" w14:textId="77777777" w:rsidR="00C23747" w:rsidRDefault="009834C1" w:rsidP="00C23747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884A6E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84A6E">
            <w:rPr>
              <w:sz w:val="22"/>
              <w:szCs w:val="22"/>
            </w:rPr>
            <w:t>www.myhealthmath.com/wpi2023</w:t>
          </w:r>
        </w:sdtContent>
      </w:sdt>
      <w:bookmarkStart w:id="1" w:name="_Toc1385461869"/>
    </w:p>
    <w:p w14:paraId="3C72F913" w14:textId="77777777" w:rsidR="00C23747" w:rsidRDefault="00C23747" w:rsidP="00C23747">
      <w:pPr>
        <w:rPr>
          <w:sz w:val="22"/>
          <w:szCs w:val="22"/>
        </w:rPr>
      </w:pPr>
    </w:p>
    <w:p w14:paraId="70987F5F" w14:textId="68B57673" w:rsidR="00C23747" w:rsidRDefault="00C23747" w:rsidP="00C23747">
      <w:pPr>
        <w:rPr>
          <w:rFonts w:cstheme="minorHAnsi"/>
          <w:b/>
          <w:bCs/>
          <w:noProof/>
          <w:color w:val="FD7B56"/>
          <w:sz w:val="22"/>
          <w:szCs w:val="22"/>
        </w:rPr>
      </w:pPr>
    </w:p>
    <w:p w14:paraId="148E1317" w14:textId="77777777" w:rsidR="00C23747" w:rsidRPr="00C23747" w:rsidRDefault="00C23747" w:rsidP="00C23747">
      <w:pPr>
        <w:rPr>
          <w:sz w:val="22"/>
          <w:szCs w:val="22"/>
        </w:rPr>
      </w:pPr>
    </w:p>
    <w:p w14:paraId="5E9534E8" w14:textId="5B8CBCA2" w:rsidR="00C23747" w:rsidRDefault="00C23747" w:rsidP="00884A6E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cstheme="minorHAnsi"/>
          <w:b/>
          <w:bCs/>
          <w:noProof/>
          <w:color w:val="FD7B56"/>
          <w:sz w:val="22"/>
          <w:szCs w:val="22"/>
        </w:rPr>
        <w:lastRenderedPageBreak/>
        <w:drawing>
          <wp:anchor distT="0" distB="0" distL="114300" distR="114300" simplePos="0" relativeHeight="251660292" behindDoc="0" locked="0" layoutInCell="1" allowOverlap="1" wp14:anchorId="1ED84AFC" wp14:editId="6809CD7B">
            <wp:simplePos x="0" y="0"/>
            <wp:positionH relativeFrom="margin">
              <wp:posOffset>2552700</wp:posOffset>
            </wp:positionH>
            <wp:positionV relativeFrom="paragraph">
              <wp:posOffset>-123825</wp:posOffset>
            </wp:positionV>
            <wp:extent cx="1076960" cy="845820"/>
            <wp:effectExtent l="0" t="0" r="8890" b="0"/>
            <wp:wrapNone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0" t="3423"/>
                    <a:stretch/>
                  </pic:blipFill>
                  <pic:spPr bwMode="auto">
                    <a:xfrm>
                      <a:off x="0" y="0"/>
                      <a:ext cx="1076960" cy="84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54421" w14:textId="2A355864" w:rsidR="002213BD" w:rsidRPr="00884A6E" w:rsidRDefault="00601044" w:rsidP="00884A6E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 w:rsidRPr="42C41896">
        <w:rPr>
          <w:rFonts w:ascii="Sofia Pro Medium" w:hAnsi="Sofia Pro Medium"/>
          <w:color w:val="0C354B"/>
          <w:sz w:val="22"/>
          <w:szCs w:val="22"/>
        </w:rPr>
        <w:t xml:space="preserve">Benefit </w:t>
      </w:r>
      <w:r w:rsidR="00456420" w:rsidRPr="42C41896">
        <w:rPr>
          <w:rFonts w:ascii="Sofia Pro Medium" w:hAnsi="Sofia Pro Medium"/>
          <w:color w:val="0C354B"/>
          <w:sz w:val="22"/>
          <w:szCs w:val="22"/>
        </w:rPr>
        <w:t>Guide</w:t>
      </w:r>
      <w:bookmarkEnd w:id="1"/>
    </w:p>
    <w:p w14:paraId="563BC98C" w14:textId="073756EB" w:rsidR="00985A5B" w:rsidRDefault="00985A5B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Choosing your health plan just got easier</w:t>
      </w:r>
      <w:r w:rsidR="00C23747">
        <w:rPr>
          <w:rFonts w:cstheme="minorHAnsi"/>
          <w:b/>
          <w:bCs/>
          <w:sz w:val="22"/>
          <w:szCs w:val="22"/>
        </w:rPr>
        <w:t xml:space="preserve"> </w:t>
      </w:r>
    </w:p>
    <w:p w14:paraId="4EAFE875" w14:textId="620EBD9F" w:rsidR="00985A5B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="00884A6E">
        <w:rPr>
          <w:rFonts w:cstheme="minorHAnsi"/>
          <w:sz w:val="22"/>
          <w:szCs w:val="22"/>
        </w:rPr>
        <w:t>benefits</w:t>
      </w:r>
      <w:r>
        <w:rPr>
          <w:rFonts w:cstheme="minorHAnsi"/>
          <w:sz w:val="22"/>
          <w:szCs w:val="22"/>
        </w:rPr>
        <w:t xml:space="preserve"> plan can be difficult, but Decision Doc makes it easy! Use the free, confidential, and secure platform to receive a personalized report showing which </w:t>
      </w:r>
      <w:r w:rsidR="00C23747">
        <w:rPr>
          <w:rFonts w:cstheme="minorHAnsi"/>
          <w:sz w:val="22"/>
          <w:szCs w:val="22"/>
        </w:rPr>
        <w:t>benefits</w:t>
      </w:r>
      <w:r>
        <w:rPr>
          <w:rFonts w:cstheme="minorHAnsi"/>
          <w:sz w:val="22"/>
          <w:szCs w:val="22"/>
        </w:rPr>
        <w:t xml:space="preserve"> plan will save you the most money based on your specific </w:t>
      </w:r>
      <w:r w:rsidR="00C23747">
        <w:rPr>
          <w:rFonts w:cstheme="minorHAnsi"/>
          <w:sz w:val="22"/>
          <w:szCs w:val="22"/>
        </w:rPr>
        <w:t>health</w:t>
      </w:r>
      <w:r>
        <w:rPr>
          <w:rFonts w:cstheme="minorHAnsi"/>
          <w:sz w:val="22"/>
          <w:szCs w:val="22"/>
        </w:rPr>
        <w:t xml:space="preserve"> needs. </w:t>
      </w:r>
    </w:p>
    <w:p w14:paraId="4D75C039" w14:textId="77777777" w:rsidR="00985A5B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7EA95799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84A6E">
            <w:rPr>
              <w:rFonts w:cstheme="minorHAnsi"/>
            </w:rPr>
            <w:t>www.myhealthmath.com/wpi2023</w:t>
          </w:r>
        </w:sdtContent>
      </w:sdt>
      <w:r>
        <w:rPr>
          <w:rFonts w:cstheme="minorHAnsi"/>
        </w:rPr>
        <w:t xml:space="preserve">. </w:t>
      </w:r>
    </w:p>
    <w:p w14:paraId="1DF30C0B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9FF79D1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Receive a personalized report showing which </w:t>
      </w:r>
      <w:r w:rsidR="00C23747">
        <w:rPr>
          <w:rFonts w:cstheme="minorHAnsi"/>
        </w:rPr>
        <w:t xml:space="preserve">benefits </w:t>
      </w:r>
      <w:r>
        <w:rPr>
          <w:rFonts w:cstheme="minorHAnsi"/>
        </w:rPr>
        <w:t xml:space="preserve">plan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5063D4" w:rsidRDefault="00F64C85" w:rsidP="58AA9CEB">
      <w:pPr>
        <w:rPr>
          <w:b/>
          <w:bCs/>
          <w:color w:val="FD7B56"/>
          <w:sz w:val="22"/>
          <w:szCs w:val="22"/>
        </w:rPr>
      </w:pPr>
      <w:r w:rsidRPr="58AA9CEB">
        <w:rPr>
          <w:b/>
          <w:bCs/>
          <w:color w:val="FD7B56"/>
          <w:sz w:val="22"/>
          <w:szCs w:val="22"/>
        </w:rPr>
        <w:t xml:space="preserve">Language to </w:t>
      </w:r>
      <w:r w:rsidR="00913381" w:rsidRPr="58AA9CEB">
        <w:rPr>
          <w:b/>
          <w:bCs/>
          <w:color w:val="FD7B56"/>
          <w:sz w:val="22"/>
          <w:szCs w:val="22"/>
        </w:rPr>
        <w:t xml:space="preserve">include </w:t>
      </w:r>
      <w:bookmarkStart w:id="2" w:name="_Int_hpLsvHnk"/>
      <w:r w:rsidR="00913381" w:rsidRPr="58AA9CEB">
        <w:rPr>
          <w:b/>
          <w:bCs/>
          <w:color w:val="FD7B56"/>
          <w:sz w:val="22"/>
          <w:szCs w:val="22"/>
        </w:rPr>
        <w:t>throughout</w:t>
      </w:r>
      <w:bookmarkEnd w:id="2"/>
      <w:r w:rsidR="00913381" w:rsidRPr="58AA9CEB">
        <w:rPr>
          <w:b/>
          <w:bCs/>
          <w:color w:val="FD7B56"/>
          <w:sz w:val="22"/>
          <w:szCs w:val="22"/>
        </w:rPr>
        <w:t xml:space="preserve"> your Benefit Guide</w:t>
      </w:r>
    </w:p>
    <w:p w14:paraId="1FC739AF" w14:textId="7C1B86B0" w:rsidR="005063D4" w:rsidRDefault="00266C61" w:rsidP="005063D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134E0EBF" w:rsidR="00601044" w:rsidRDefault="008A4FE4" w:rsidP="58AA9CEB">
      <w:pPr>
        <w:rPr>
          <w:sz w:val="22"/>
          <w:szCs w:val="22"/>
        </w:rPr>
      </w:pPr>
      <w:r w:rsidRPr="58AA9CEB">
        <w:rPr>
          <w:sz w:val="22"/>
          <w:szCs w:val="22"/>
        </w:rPr>
        <w:t xml:space="preserve">This year, we’ve made sure Decision Doc is available to all employees </w:t>
      </w:r>
      <w:r w:rsidR="00B90E2B" w:rsidRPr="58AA9CEB">
        <w:rPr>
          <w:sz w:val="22"/>
          <w:szCs w:val="22"/>
        </w:rPr>
        <w:t xml:space="preserve">selecting a </w:t>
      </w:r>
      <w:r w:rsidR="00C23747" w:rsidRPr="58AA9CEB">
        <w:rPr>
          <w:sz w:val="22"/>
          <w:szCs w:val="22"/>
        </w:rPr>
        <w:t>benefits</w:t>
      </w:r>
      <w:r w:rsidR="00B90E2B" w:rsidRPr="58AA9CEB">
        <w:rPr>
          <w:sz w:val="22"/>
          <w:szCs w:val="22"/>
        </w:rPr>
        <w:t xml:space="preserve"> pla</w:t>
      </w:r>
      <w:r w:rsidR="00950AC0" w:rsidRPr="58AA9CEB">
        <w:rPr>
          <w:sz w:val="22"/>
          <w:szCs w:val="22"/>
        </w:rPr>
        <w:t xml:space="preserve">n. It takes just a few minutes to learn about the plan options available to you, </w:t>
      </w:r>
      <w:r w:rsidR="00196193" w:rsidRPr="58AA9CEB">
        <w:rPr>
          <w:sz w:val="22"/>
          <w:szCs w:val="22"/>
        </w:rPr>
        <w:t>so you can feel confident in your enrollment decision. Get started here,</w:t>
      </w:r>
      <w:r w:rsidR="00B848E5" w:rsidRPr="58AA9CE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84A6E" w:rsidRPr="58AA9CEB">
            <w:rPr>
              <w:sz w:val="22"/>
              <w:szCs w:val="22"/>
            </w:rPr>
            <w:t>www.myhealthmath.com/wpi2023</w:t>
          </w:r>
        </w:sdtContent>
      </w:sdt>
      <w:r w:rsidR="00196193" w:rsidRPr="58AA9CEB">
        <w:rPr>
          <w:sz w:val="22"/>
          <w:szCs w:val="22"/>
        </w:rPr>
        <w:t xml:space="preserve"> and reach out to </w:t>
      </w:r>
      <w:hyperlink r:id="rId16" w:history="1">
        <w:r w:rsidR="00B848E5" w:rsidRPr="58AA9CEB">
          <w:rPr>
            <w:rStyle w:val="Hyperlink"/>
            <w:sz w:val="22"/>
            <w:szCs w:val="22"/>
          </w:rPr>
          <w:t>questions@myhealthmath.com</w:t>
        </w:r>
      </w:hyperlink>
      <w:r w:rsidR="00B848E5" w:rsidRPr="58AA9CEB">
        <w:rPr>
          <w:sz w:val="22"/>
          <w:szCs w:val="22"/>
        </w:rPr>
        <w:t xml:space="preserve"> </w:t>
      </w:r>
      <w:bookmarkStart w:id="3" w:name="_Int_NQuH4jnn"/>
      <w:r w:rsidR="00B848E5" w:rsidRPr="58AA9CEB">
        <w:rPr>
          <w:sz w:val="22"/>
          <w:szCs w:val="22"/>
        </w:rPr>
        <w:t>if</w:t>
      </w:r>
      <w:bookmarkEnd w:id="3"/>
      <w:r w:rsidR="00B848E5" w:rsidRPr="58AA9CEB">
        <w:rPr>
          <w:sz w:val="22"/>
          <w:szCs w:val="22"/>
        </w:rPr>
        <w:t xml:space="preserve"> you need support </w:t>
      </w:r>
      <w:bookmarkStart w:id="4" w:name="_Int_o0jFgQab"/>
      <w:r w:rsidR="00B848E5" w:rsidRPr="58AA9CEB">
        <w:rPr>
          <w:sz w:val="22"/>
          <w:szCs w:val="22"/>
        </w:rPr>
        <w:t>with</w:t>
      </w:r>
      <w:bookmarkEnd w:id="4"/>
      <w:r w:rsidR="00B848E5" w:rsidRPr="58AA9CEB">
        <w:rPr>
          <w:sz w:val="22"/>
          <w:szCs w:val="22"/>
        </w:rPr>
        <w:t xml:space="preserve"> Decision Doc! </w:t>
      </w:r>
    </w:p>
    <w:p w14:paraId="39989167" w14:textId="5598E365" w:rsidR="00B848E5" w:rsidRDefault="000A26E5" w:rsidP="00B848E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7D2F6EAD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84A6E">
            <w:rPr>
              <w:rFonts w:cstheme="minorHAnsi"/>
              <w:sz w:val="22"/>
              <w:szCs w:val="22"/>
            </w:rPr>
            <w:t>www.myhealthmath.com/wpi2023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7A3CD0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5F37E373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84A6E">
            <w:rPr>
              <w:rFonts w:cstheme="minorHAnsi"/>
              <w:sz w:val="22"/>
              <w:szCs w:val="22"/>
            </w:rPr>
            <w:t>www.myhealthmath.com/wpi2023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7915B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7AEB2C86" w14:textId="34987D65" w:rsidR="007915B8" w:rsidRDefault="007915B8" w:rsidP="007915B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84A6E">
            <w:rPr>
              <w:rFonts w:cstheme="minorHAnsi"/>
              <w:sz w:val="22"/>
              <w:szCs w:val="22"/>
            </w:rPr>
            <w:t>www.myhealthmath.com/wpi2023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</w:p>
    <w:p w14:paraId="590F5485" w14:textId="73A4E41A" w:rsidR="00C23747" w:rsidRDefault="00C23747" w:rsidP="007915B8"/>
    <w:p w14:paraId="17CFB1B5" w14:textId="77777777" w:rsidR="00C23747" w:rsidRDefault="00C23747" w:rsidP="007915B8"/>
    <w:p w14:paraId="657F1196" w14:textId="7F024369" w:rsidR="00456420" w:rsidRDefault="00130EC7" w:rsidP="0045642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lastRenderedPageBreak/>
        <w:t>Additional Blurbs</w:t>
      </w:r>
    </w:p>
    <w:p w14:paraId="39B4CC5B" w14:textId="7E4C1E74" w:rsidR="004B7E24" w:rsidRPr="00F75820" w:rsidRDefault="004B7E24" w:rsidP="00F75820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color w:val="0563C1" w:themeColor="hyperlink"/>
          <w:u w:val="single"/>
        </w:rPr>
      </w:pPr>
      <w:r w:rsidRPr="00F75820">
        <w:rPr>
          <w:rFonts w:cstheme="minorHAnsi"/>
        </w:rPr>
        <w:t xml:space="preserve">Hi </w:t>
      </w:r>
      <w:sdt>
        <w:sdtPr>
          <w:rPr>
            <w:rFonts w:cstheme="minorHAnsi"/>
          </w:rPr>
          <w:alias w:val="Company"/>
          <w:id w:val="1008798569"/>
          <w:placeholder>
            <w:docPart w:val="350EE796A509407894CF10E03B56302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F60A01">
            <w:rPr>
              <w:rFonts w:cstheme="minorHAnsi"/>
            </w:rPr>
            <w:t>Worcester Polytechnic Institute</w:t>
          </w:r>
        </w:sdtContent>
      </w:sdt>
      <w:r w:rsidRPr="00F75820">
        <w:rPr>
          <w:rFonts w:cstheme="minorHAnsi"/>
        </w:rPr>
        <w:t xml:space="preserve"> Employees! Open Enrollment is fast approaching, and we know that selecting the right </w:t>
      </w:r>
      <w:r w:rsidR="00C23747">
        <w:rPr>
          <w:rFonts w:cstheme="minorHAnsi"/>
        </w:rPr>
        <w:t>benefits</w:t>
      </w:r>
      <w:r w:rsidRPr="00F75820">
        <w:rPr>
          <w:rFonts w:cstheme="minorHAnsi"/>
        </w:rPr>
        <w:t xml:space="preserve"> plan can be difficult. Decision Doc is here to help! You’ll answer a few basic questions and receive a detailed report showing which </w:t>
      </w:r>
      <w:r w:rsidR="00C23747">
        <w:rPr>
          <w:rFonts w:cstheme="minorHAnsi"/>
        </w:rPr>
        <w:t>benefits</w:t>
      </w:r>
      <w:r w:rsidRPr="00F75820">
        <w:rPr>
          <w:rFonts w:cstheme="minorHAnsi"/>
        </w:rPr>
        <w:t xml:space="preserve"> plan is optimal for you and your family. It’s free, easy, and completely confidential. Head over to </w:t>
      </w:r>
      <w:sdt>
        <w:sdtPr>
          <w:rPr>
            <w:rFonts w:cstheme="minorHAnsi"/>
          </w:rPr>
          <w:alias w:val="Keywords"/>
          <w:id w:val="1890847490"/>
          <w:placeholder>
            <w:docPart w:val="F79F21A2E76647969490A2E81293B1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84A6E">
            <w:rPr>
              <w:rFonts w:cstheme="minorHAnsi"/>
            </w:rPr>
            <w:t>www.myhealthmath.com/wpi2023</w:t>
          </w:r>
        </w:sdtContent>
      </w:sdt>
      <w:r w:rsidRPr="00F75820">
        <w:rPr>
          <w:rFonts w:cstheme="minorHAnsi"/>
        </w:rPr>
        <w:t xml:space="preserve"> to get started.</w:t>
      </w:r>
    </w:p>
    <w:p w14:paraId="4AEBB341" w14:textId="44C85BFB" w:rsidR="00F75820" w:rsidRPr="00A83A7B" w:rsidRDefault="00F75820" w:rsidP="00F75820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bCs/>
        </w:rPr>
      </w:pPr>
      <w:r w:rsidRPr="00F75820">
        <w:rPr>
          <w:rFonts w:cstheme="minorHAnsi"/>
          <w:bCs/>
        </w:rPr>
        <w:t xml:space="preserve">You’ve seen the flyers and emails - Decision Doc is available now! It’s quick, easy, and gives you instant </w:t>
      </w:r>
      <w:r w:rsidR="00C23747">
        <w:rPr>
          <w:rFonts w:cstheme="minorHAnsi"/>
          <w:bCs/>
        </w:rPr>
        <w:t>benefits</w:t>
      </w:r>
      <w:r w:rsidRPr="00F75820">
        <w:rPr>
          <w:rFonts w:cstheme="minorHAnsi"/>
          <w:bCs/>
        </w:rPr>
        <w:t xml:space="preserve"> plan </w:t>
      </w:r>
      <w:r w:rsidR="00D61BDB">
        <w:rPr>
          <w:rFonts w:cstheme="minorHAnsi"/>
          <w:bCs/>
        </w:rPr>
        <w:t>guidance</w:t>
      </w:r>
      <w:r w:rsidRPr="00F75820">
        <w:rPr>
          <w:rFonts w:cstheme="minorHAnsi"/>
          <w:bCs/>
        </w:rPr>
        <w:t xml:space="preserve">. Ensure that you are in the optimal </w:t>
      </w:r>
      <w:r w:rsidR="00C23747">
        <w:rPr>
          <w:rFonts w:cstheme="minorHAnsi"/>
          <w:bCs/>
        </w:rPr>
        <w:t xml:space="preserve">benefits </w:t>
      </w:r>
      <w:r w:rsidRPr="00F75820">
        <w:rPr>
          <w:rFonts w:cstheme="minorHAnsi"/>
          <w:bCs/>
        </w:rPr>
        <w:t xml:space="preserve">plan for the 2023 plan year by using the free and confidential tool. </w:t>
      </w:r>
      <w:r w:rsidRPr="00F75820">
        <w:rPr>
          <w:rFonts w:cstheme="minorHAnsi"/>
        </w:rPr>
        <w:t xml:space="preserve">Check it out at: </w:t>
      </w:r>
      <w:sdt>
        <w:sdtPr>
          <w:rPr>
            <w:rFonts w:cstheme="minorHAnsi"/>
          </w:rPr>
          <w:alias w:val="Keywords"/>
          <w:id w:val="-2024161178"/>
          <w:placeholder>
            <w:docPart w:val="747ECD69ADD5419C9F2353D4B8DF629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84A6E">
            <w:rPr>
              <w:rFonts w:cstheme="minorHAnsi"/>
            </w:rPr>
            <w:t>www.myhealthmath.com/wpi2023</w:t>
          </w:r>
        </w:sdtContent>
      </w:sdt>
    </w:p>
    <w:p w14:paraId="03386E03" w14:textId="6F4B1323" w:rsidR="00A83A7B" w:rsidRPr="000B6165" w:rsidRDefault="00A83A7B" w:rsidP="58AA9CEB">
      <w:pPr>
        <w:pStyle w:val="ListParagraph"/>
        <w:numPr>
          <w:ilvl w:val="0"/>
          <w:numId w:val="21"/>
        </w:numPr>
        <w:spacing w:line="256" w:lineRule="auto"/>
        <w:rPr>
          <w:color w:val="0563C1" w:themeColor="hyperlink"/>
          <w:u w:val="single"/>
        </w:rPr>
      </w:pPr>
      <w:r w:rsidRPr="58AA9CEB">
        <w:t xml:space="preserve">Planning upcoming life changes? Use Decision Doc to ensure your </w:t>
      </w:r>
      <w:r w:rsidR="00C23747" w:rsidRPr="58AA9CEB">
        <w:t>benefits</w:t>
      </w:r>
      <w:r w:rsidRPr="58AA9CEB">
        <w:t xml:space="preserve"> plan provides the coverage you need. Answer some basic </w:t>
      </w:r>
      <w:r w:rsidR="02353CFE" w:rsidRPr="58AA9CEB">
        <w:t>questions</w:t>
      </w:r>
      <w:r w:rsidRPr="58AA9CEB">
        <w:t xml:space="preserve"> about your upcoming medical usage and let Decision Doc do the rest! You’ll receive a personalized report that matches you to an optimal health plan. Get started today: </w:t>
      </w:r>
      <w:sdt>
        <w:sdtPr>
          <w:alias w:val="Keywords"/>
          <w:id w:val="1875035588"/>
          <w:placeholder>
            <w:docPart w:val="6345F8502C284ACBA60F208FBE9872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84A6E" w:rsidRPr="58AA9CEB">
            <w:t>www.myhealthmath.com/wpi2023</w:t>
          </w:r>
        </w:sdtContent>
      </w:sdt>
    </w:p>
    <w:p w14:paraId="2C012853" w14:textId="4374D045" w:rsidR="007C008F" w:rsidRDefault="007C008F" w:rsidP="00BD761F"/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5" w:name="_Toc112935786"/>
      <w:bookmarkEnd w:id="5"/>
    </w:p>
    <w:sectPr w:rsidR="00EC446F" w:rsidRPr="00EC446F" w:rsidSect="00C23747">
      <w:footerReference w:type="default" r:id="rId1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741B" w14:textId="77777777" w:rsidR="005A0569" w:rsidRDefault="005A0569" w:rsidP="00736825">
      <w:pPr>
        <w:spacing w:before="0" w:after="0" w:line="240" w:lineRule="auto"/>
      </w:pPr>
      <w:r>
        <w:separator/>
      </w:r>
    </w:p>
  </w:endnote>
  <w:endnote w:type="continuationSeparator" w:id="0">
    <w:p w14:paraId="42A4C776" w14:textId="77777777" w:rsidR="005A0569" w:rsidRDefault="005A0569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6EA6E75A" w14:textId="77777777" w:rsidR="005A0569" w:rsidRDefault="005A056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A312" w14:textId="77777777" w:rsidR="005A0569" w:rsidRDefault="005A0569" w:rsidP="00736825">
      <w:pPr>
        <w:spacing w:before="0" w:after="0" w:line="240" w:lineRule="auto"/>
      </w:pPr>
      <w:r>
        <w:separator/>
      </w:r>
    </w:p>
  </w:footnote>
  <w:footnote w:type="continuationSeparator" w:id="0">
    <w:p w14:paraId="00A3E426" w14:textId="77777777" w:rsidR="005A0569" w:rsidRDefault="005A0569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488CA7E8" w14:textId="77777777" w:rsidR="005A0569" w:rsidRDefault="005A0569">
      <w:pPr>
        <w:spacing w:before="0"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pLsvHnk" int2:invalidationBookmarkName="" int2:hashCode="Mw2/Ry9XTidbPh" int2:id="R7jQzI5v">
      <int2:state int2:value="Rejected" int2:type="LegacyProofing"/>
    </int2:bookmark>
    <int2:bookmark int2:bookmarkName="_Int_NQuH4jnn" int2:invalidationBookmarkName="" int2:hashCode="lY9X9X1yow8ynu" int2:id="X62gQ08v">
      <int2:state int2:value="Rejected" int2:type="LegacyProofing"/>
    </int2:bookmark>
    <int2:bookmark int2:bookmarkName="_Int_o0jFgQab" int2:invalidationBookmarkName="" int2:hashCode="j80lo50gNxgwRK" int2:id="mDVv96Gn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1212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B5080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0569"/>
    <w:rsid w:val="005A16F1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4A6E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1D72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31A83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A16A2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C0E66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3747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1E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0A01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53CFE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8AA9CEB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51812776/da271b4b0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51812776/da271b4b0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50EE796A509407894CF10E03B56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1A21-B706-4E97-9F08-5CB429CA924D}"/>
      </w:docPartPr>
      <w:docPartBody>
        <w:p w:rsidR="00E21ADD" w:rsidRDefault="00C66B19" w:rsidP="00C66B19">
          <w:pPr>
            <w:pStyle w:val="350EE796A509407894CF10E03B56302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79F21A2E76647969490A2E81293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E83B-FF82-401B-B471-76307877FD11}"/>
      </w:docPartPr>
      <w:docPartBody>
        <w:p w:rsidR="00E21ADD" w:rsidRDefault="00C66B19" w:rsidP="00C66B19">
          <w:pPr>
            <w:pStyle w:val="F79F21A2E76647969490A2E81293B16F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747ECD69ADD5419C9F2353D4B8DF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2971-83A9-42FC-A034-53A3E652183C}"/>
      </w:docPartPr>
      <w:docPartBody>
        <w:p w:rsidR="00E21ADD" w:rsidRDefault="00C66B19" w:rsidP="00C66B19">
          <w:pPr>
            <w:pStyle w:val="747ECD69ADD5419C9F2353D4B8DF6299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6345F8502C284ACBA60F208FBE98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CFA3-6339-4C14-88FF-BCD6C10052F8}"/>
      </w:docPartPr>
      <w:docPartBody>
        <w:p w:rsidR="00E21ADD" w:rsidRDefault="00C66B19" w:rsidP="00C66B19">
          <w:pPr>
            <w:pStyle w:val="6345F8502C284ACBA60F208FBE987230"/>
          </w:pPr>
          <w:r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51418"/>
    <w:rsid w:val="00382B9D"/>
    <w:rsid w:val="006B6821"/>
    <w:rsid w:val="007146EE"/>
    <w:rsid w:val="007630C4"/>
    <w:rsid w:val="007749E7"/>
    <w:rsid w:val="007A73BA"/>
    <w:rsid w:val="007B4B1E"/>
    <w:rsid w:val="008C2BA9"/>
    <w:rsid w:val="00915F97"/>
    <w:rsid w:val="00927B31"/>
    <w:rsid w:val="00962A6D"/>
    <w:rsid w:val="00A4175E"/>
    <w:rsid w:val="00A53238"/>
    <w:rsid w:val="00B32DBE"/>
    <w:rsid w:val="00B42A54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ADD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  <w:style w:type="paragraph" w:customStyle="1" w:styleId="350EE796A509407894CF10E03B563024">
    <w:name w:val="350EE796A509407894CF10E03B563024"/>
    <w:rsid w:val="00C66B19"/>
  </w:style>
  <w:style w:type="paragraph" w:customStyle="1" w:styleId="F79F21A2E76647969490A2E81293B16F">
    <w:name w:val="F79F21A2E76647969490A2E81293B16F"/>
    <w:rsid w:val="00C66B19"/>
  </w:style>
  <w:style w:type="paragraph" w:customStyle="1" w:styleId="747ECD69ADD5419C9F2353D4B8DF6299">
    <w:name w:val="747ECD69ADD5419C9F2353D4B8DF6299"/>
    <w:rsid w:val="00C66B19"/>
  </w:style>
  <w:style w:type="paragraph" w:customStyle="1" w:styleId="C449EFF089CE4EBB8341DE221021F089">
    <w:name w:val="C449EFF089CE4EBB8341DE221021F089"/>
    <w:rsid w:val="00C66B19"/>
  </w:style>
  <w:style w:type="paragraph" w:customStyle="1" w:styleId="6345F8502C284ACBA60F208FBE987230">
    <w:name w:val="6345F8502C284ACBA60F208FBE987230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6" ma:contentTypeDescription="Create a new document." ma:contentTypeScope="" ma:versionID="2c939eb8043674cd75bafc6cc69332b1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31B87D-59D9-45BE-822D-23675730E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4472</Characters>
  <Application>Microsoft Office Word</Application>
  <DocSecurity>0</DocSecurity>
  <Lines>37</Lines>
  <Paragraphs>10</Paragraphs>
  <ScaleCrop>false</ScaleCrop>
  <Company>Worcester Polytechnic Institute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www.myhealthmath.com/wpi2023</cp:keywords>
  <dc:description>4 $100 Amazon gift cards</dc:description>
  <cp:lastModifiedBy>Karina Alexander</cp:lastModifiedBy>
  <cp:revision>3</cp:revision>
  <dcterms:created xsi:type="dcterms:W3CDTF">2022-10-03T16:40:00Z</dcterms:created>
  <dcterms:modified xsi:type="dcterms:W3CDTF">2022-10-03T16:50:00Z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